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93D6" w14:textId="64242D89" w:rsidR="00904E5E" w:rsidRPr="00904E5E" w:rsidRDefault="00C00829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eastAsia="en-IE"/>
          <w14:ligatures w14:val="none"/>
        </w:rPr>
      </w:pPr>
      <w:proofErr w:type="spellStart"/>
      <w:r w:rsidRPr="00C00829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eastAsia="en-IE"/>
          <w14:ligatures w14:val="none"/>
        </w:rPr>
        <w:t>Cómo</w:t>
      </w:r>
      <w:proofErr w:type="spellEnd"/>
      <w:r w:rsidRPr="00C00829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eastAsia="en-IE"/>
          <w14:ligatures w14:val="none"/>
        </w:rPr>
        <w:t xml:space="preserve"> </w:t>
      </w:r>
      <w:proofErr w:type="spellStart"/>
      <w:r w:rsidRPr="00C00829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eastAsia="en-IE"/>
          <w14:ligatures w14:val="none"/>
        </w:rPr>
        <w:t>votar</w:t>
      </w:r>
      <w:proofErr w:type="spellEnd"/>
    </w:p>
    <w:p w14:paraId="62E46F80" w14:textId="32290C96" w:rsidR="00904E5E" w:rsidRPr="00144788" w:rsidRDefault="00C00829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C00829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Cuando vote en las elecciones generales, </w:t>
      </w:r>
      <w:r w:rsidR="0014478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recibi</w:t>
      </w:r>
      <w:r w:rsidRPr="00C00829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rá una papeleta para </w:t>
      </w:r>
      <w:r w:rsidR="0014478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rellenar</w:t>
      </w:r>
      <w:r w:rsidRPr="00C00829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. </w:t>
      </w:r>
      <w:r w:rsidR="0014478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Debe rellenar </w:t>
      </w:r>
      <w:r w:rsidR="00144788" w:rsidRPr="00C00829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correctamente </w:t>
      </w:r>
      <w:r w:rsidRPr="00C00829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su papeleta para que su voto cuente</w:t>
      </w:r>
      <w:r w:rsidR="00904E5E" w:rsidRPr="0014478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70967DF4" w14:textId="38A84736" w:rsidR="00904E5E" w:rsidRPr="00594916" w:rsidRDefault="007033D8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033D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Los votantes deben asegurarse de expresar sus preferencias en su papeleta, comenzando con el 1 y continuando con el 2, 3, 4, etc.,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las veces que </w:t>
      </w:r>
      <w:r w:rsidRPr="007033D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desee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n</w:t>
      </w:r>
      <w:r w:rsidRPr="007033D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 Así que empiecen con el 1 en su papeleta; de lo contrario, su voto no se contabilizará</w:t>
      </w:r>
      <w:r w:rsidR="00904E5E" w:rsidRPr="0059491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86AEE87" w14:textId="7827EF3E" w:rsidR="00904E5E" w:rsidRPr="00F63FF0" w:rsidRDefault="00F63FF0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</w:pPr>
      <w:r w:rsidRPr="00F63FF0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  <w:t>Prepar</w:t>
      </w:r>
      <w:r w:rsidRPr="00F63FF0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  <w:t xml:space="preserve">ación </w:t>
      </w:r>
      <w:r w:rsidRPr="00F63FF0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  <w:t>para votar</w:t>
      </w:r>
    </w:p>
    <w:p w14:paraId="194D98AC" w14:textId="06BBA6D8" w:rsidR="00904E5E" w:rsidRPr="00F63FF0" w:rsidRDefault="00F63FF0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F63FF0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Primero deberá verificar si tiene derecho a votar en estas elecciones. Puede encontrar más información en nuestra página de </w:t>
      </w:r>
      <w:hyperlink r:id="rId8" w:history="1">
        <w:r w:rsidR="00904E5E" w:rsidRPr="00F63FF0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el</w:t>
        </w:r>
        <w:r w:rsidRPr="00F63FF0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e</w:t>
        </w:r>
        <w:r w:rsidR="00904E5E" w:rsidRPr="00F63FF0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gibili</w:t>
        </w:r>
        <w:r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dad de votantes</w:t>
        </w:r>
      </w:hyperlink>
      <w:r w:rsidR="00904E5E" w:rsidRPr="00F63FF0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0E6B9FA" w14:textId="3ED99B9D" w:rsidR="00904E5E" w:rsidRPr="008759BF" w:rsidRDefault="008759BF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8759B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Es fácil registrarse para votar o comprobar que sus datos son correctos y están actualizados. Puede hacerlo visitando</w:t>
      </w:r>
      <w:r w:rsidR="00904E5E" w:rsidRPr="008759B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: </w:t>
      </w:r>
      <w:hyperlink r:id="rId9" w:history="1">
        <w:r w:rsidR="00904E5E" w:rsidRPr="008759BF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www.checktheregister.ie</w:t>
        </w:r>
      </w:hyperlink>
    </w:p>
    <w:p w14:paraId="3E798E34" w14:textId="36F5E9C1" w:rsidR="00904E5E" w:rsidRPr="00F24BA2" w:rsidRDefault="008759BF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8759B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Una vez que esté registrado para votar y cumpla con los criterios de elegibilidad para votar en las elecciones irlandesas, se le enviará una tarjeta con información electoral a su domicilio registrado antes del día de la votación</w:t>
      </w:r>
      <w:r w:rsidR="00904E5E" w:rsidRPr="00F24BA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8512752" w14:textId="5163A15A" w:rsidR="00904E5E" w:rsidRPr="00F24BA2" w:rsidRDefault="00F24BA2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</w:pPr>
      <w:r w:rsidRPr="00F24BA2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  <w:t>Emitir su voto en una elección</w:t>
      </w:r>
    </w:p>
    <w:p w14:paraId="3C5E6B1A" w14:textId="35C4668B" w:rsidR="00904E5E" w:rsidRPr="00F24BA2" w:rsidRDefault="00F24BA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F24BA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Al llegar a su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centro </w:t>
      </w:r>
      <w:r w:rsidRPr="00F24BA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electoral el día de la votación, se le pedirá que indique su nombre y dirección. Es posible que le pidan una identificación, así que téngala lista para su inspección</w:t>
      </w:r>
      <w:r w:rsidR="00904E5E" w:rsidRPr="00F24BA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0D3F9705" w14:textId="563A6534" w:rsidR="00904E5E" w:rsidRPr="00F07425" w:rsidRDefault="00F24BA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F24BA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Si el personal electoral está conforme con su identidad y su nombre figura en el Registro Electoral, el Presidente sellará la papeleta necesaria y se la entregará. Asegúrese de que sus papeletas estén selladas. De lo contrario, no serán válidas</w:t>
      </w:r>
      <w:r w:rsidR="00904E5E" w:rsidRPr="00F0742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B9154BC" w14:textId="3040AC4C" w:rsidR="00904E5E" w:rsidRPr="00A43A77" w:rsidRDefault="00F07425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F0742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Lleva tus papeletas electorales al compartimento de votación privado</w:t>
      </w:r>
      <w:r w:rsidR="00904E5E" w:rsidRPr="00A43A7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716C99CB" w14:textId="3E632683" w:rsidR="00904E5E" w:rsidRPr="00A43A77" w:rsidRDefault="00A43A77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</w:pPr>
      <w:r w:rsidRPr="00A43A77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es-VE" w:eastAsia="en-IE"/>
          <w14:ligatures w14:val="none"/>
        </w:rPr>
        <w:t>Cómo llenar una papeleta de votación</w:t>
      </w:r>
    </w:p>
    <w:p w14:paraId="6E54F75B" w14:textId="318E2224" w:rsidR="00904E5E" w:rsidRPr="007F5B3F" w:rsidRDefault="00C45DA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C45DA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Irlanda utiliza el sistema de representación proporcional (RP) para votar en las elecciones, y cada votante tiene un voto </w:t>
      </w:r>
      <w:r w:rsidR="000106F8" w:rsidRPr="00C45DA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único </w:t>
      </w:r>
      <w:r w:rsidRPr="00C45DA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transferible (VUT)</w:t>
      </w:r>
      <w:r w:rsidR="00904E5E" w:rsidRPr="007F5B3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4CA24C94" w14:textId="59A4DCD6" w:rsidR="00904E5E" w:rsidRPr="000106F8" w:rsidRDefault="007F5B3F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El </w:t>
      </w:r>
      <w:r w:rsidR="000106F8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s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istema de r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epresenta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ó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n 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ropor</w:t>
      </w:r>
      <w:r w:rsidR="000106F8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ional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– </w:t>
      </w:r>
      <w:r w:rsidR="000106F8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El voto ún</w:t>
      </w:r>
      <w:r w:rsid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ico t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ransfer</w:t>
      </w:r>
      <w:r w:rsid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ble (R</w:t>
      </w:r>
      <w:r w:rsid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-V</w:t>
      </w:r>
      <w:r w:rsid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UT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) </w:t>
      </w:r>
      <w:r w:rsidR="00170EC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se utiliza para votar en</w:t>
      </w:r>
      <w:r w:rsidR="00904E5E"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:</w:t>
      </w:r>
    </w:p>
    <w:p w14:paraId="0960A09C" w14:textId="6CA4A14F" w:rsidR="00904E5E" w:rsidRPr="00904E5E" w:rsidRDefault="00E31A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lec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c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ion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s</w:t>
      </w:r>
      <w:proofErr w:type="spellEnd"/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g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eneral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es</w:t>
      </w:r>
      <w:proofErr w:type="spellEnd"/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</w:p>
    <w:p w14:paraId="5AFE4827" w14:textId="5F607885" w:rsidR="00904E5E" w:rsidRPr="00904E5E" w:rsidRDefault="00E31A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lec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c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ion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s</w:t>
      </w:r>
      <w:proofErr w:type="spellEnd"/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l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ocal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es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</w:p>
    <w:p w14:paraId="6822E4F2" w14:textId="20C025A6" w:rsidR="00904E5E" w:rsidRPr="00904E5E" w:rsidRDefault="00E31A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lec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c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ion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es</w:t>
      </w:r>
      <w:proofErr w:type="spellEnd"/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uropea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s</w:t>
      </w:r>
      <w:proofErr w:type="spellEnd"/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</w:p>
    <w:p w14:paraId="1DB5FD85" w14:textId="50C37483" w:rsidR="00904E5E" w:rsidRPr="00904E5E" w:rsidRDefault="00E31A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lec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c</w:t>
      </w:r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ion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es</w:t>
      </w:r>
      <w:proofErr w:type="spellEnd"/>
      <w:r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p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residen</w:t>
      </w:r>
      <w:r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c</w:t>
      </w:r>
      <w:r w:rsidR="00904E5E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iales</w:t>
      </w:r>
      <w:proofErr w:type="spellEnd"/>
    </w:p>
    <w:p w14:paraId="69CB967B" w14:textId="7870A9D2" w:rsidR="00904E5E" w:rsidRPr="00E31A1C" w:rsidRDefault="00E31A1C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E31A1C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Elecciones </w:t>
      </w:r>
      <w:r w:rsidRPr="00E31A1C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para alcaldías </w:t>
      </w:r>
    </w:p>
    <w:p w14:paraId="4258CB3E" w14:textId="60A70E67" w:rsidR="00904E5E" w:rsidRPr="00706547" w:rsidRDefault="0070654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0654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El único tipo de votación en Irlanda que no utiliza este sistema es el referéndum.</w:t>
      </w:r>
    </w:p>
    <w:p w14:paraId="6379EC34" w14:textId="269E23C3" w:rsidR="00904E5E" w:rsidRPr="00761231" w:rsidRDefault="00F93BE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F93BE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El uso del sistema 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R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</w:t>
      </w:r>
      <w:r w:rsidRPr="000106F8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-V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UT</w:t>
      </w:r>
      <w:r w:rsidRPr="00F93BE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significa que los votantes pueden votar por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</w:t>
      </w:r>
      <w:r w:rsidRPr="00F93BE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os candidatos deseen en orden de su preferencia</w:t>
      </w:r>
      <w:r w:rsidR="00904E5E" w:rsidRPr="0076123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7676932" w14:textId="32EB4D67" w:rsidR="00904E5E" w:rsidRPr="004920B7" w:rsidRDefault="00761231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6123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lastRenderedPageBreak/>
        <w:t>Su papeleta contiene instrucciones breves sobre cómo votar. Lea y siga atentamente las instrucciones. Se le proporcionarán lápices, pero puede traer su propio bolígrafo o lápiz si lo desea</w:t>
      </w:r>
      <w:r w:rsidR="00904E5E" w:rsidRPr="004920B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353B88FE" w14:textId="5106C111" w:rsidR="00904E5E" w:rsidRPr="002577AD" w:rsidRDefault="007D55F2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D55F2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La papeleta también mostrará una lista de nombres, en orden alfabético, los emblemas de los partidos y la imagen de cada candidato. Habrá una casilla a la derecha del nombre de cada candidato. Marque su preferencia por cada candidato en la casilla de la derecha</w:t>
      </w:r>
      <w:r w:rsidR="00904E5E"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48034C58" w14:textId="583C77AA" w:rsidR="00904E5E" w:rsidRPr="00E84171" w:rsidRDefault="002577AD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Coloque el número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“1” en la casilla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</w:t>
      </w:r>
      <w:r w:rsid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candidato </w:t>
      </w:r>
      <w:r w:rsid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que representa su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primera opción y, si lo desea, </w:t>
      </w:r>
      <w:r w:rsid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puede colocar el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E17CB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número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“2” en la casilla </w:t>
      </w:r>
      <w:r w:rsidR="00CE5EE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</w:t>
      </w:r>
      <w:r w:rsid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candidato </w:t>
      </w:r>
      <w:r w:rsid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que representa su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segunda opción, </w:t>
      </w:r>
      <w:r w:rsidR="00E17CB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el número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“3” en la casilla </w:t>
      </w:r>
      <w:r w:rsidR="00196EC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</w:t>
      </w:r>
      <w:r w:rsidR="00E17CB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</w:t>
      </w:r>
      <w:r w:rsidR="00196EC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candidato </w:t>
      </w:r>
      <w:r w:rsidR="00E17CB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que representa su </w:t>
      </w:r>
      <w:r w:rsidRPr="002577A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tercera opción, y así sucesivamente</w:t>
      </w:r>
      <w:r w:rsidR="00904E5E" w:rsidRPr="00E8417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41949E2A" w14:textId="4DDA3648" w:rsidR="00904E5E" w:rsidRPr="00A32E85" w:rsidRDefault="00A32E85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Al colocar el número 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“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1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al lado de</w:t>
      </w:r>
      <w:r w:rsidR="008677D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</w:t>
      </w:r>
      <w:r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candidat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</w:t>
      </w:r>
      <w:r w:rsidR="008C041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, usted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está diciendo</w:t>
      </w:r>
      <w:r w:rsidR="008C041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:</w:t>
      </w:r>
      <w:r w:rsidR="004876C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“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Deseo 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vot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ar por este 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candidat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</w:t>
      </w:r>
      <w:r w:rsidR="00904E5E" w:rsidRPr="00A32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</w:p>
    <w:p w14:paraId="7D84950F" w14:textId="5F146F90" w:rsidR="00904E5E" w:rsidRPr="00915FE6" w:rsidRDefault="008677D3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Al colocar el número 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“</w:t>
      </w:r>
      <w:r w:rsidR="00904E5E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2</w:t>
      </w:r>
      <w:r w:rsidR="00EF1FB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  <w:r w:rsidR="00904E5E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al lado del </w:t>
      </w:r>
      <w:r w:rsidR="00904E5E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candidat</w:t>
      </w:r>
      <w:r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</w:t>
      </w:r>
      <w:r w:rsidR="008C041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, usted está </w:t>
      </w:r>
      <w:r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diciendo</w:t>
      </w:r>
      <w:r w:rsidR="008C0417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:</w:t>
      </w:r>
      <w:r w:rsidR="004876C3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D4421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“</w:t>
      </w:r>
      <w:r w:rsidR="00915FE6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Si el candida</w:t>
      </w:r>
      <w:r w:rsid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t</w:t>
      </w:r>
      <w:r w:rsidR="00915FE6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 que representa mi primera opción no ne</w:t>
      </w:r>
      <w:r w:rsid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cesita mi voto porque ya ha sido electo o excluido del recuento, quiero que mi voto vaya para este candidato</w:t>
      </w:r>
      <w:r w:rsidR="00D4421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que representa mi segunda opción</w:t>
      </w:r>
      <w:r w:rsidR="00904E5E" w:rsidRPr="00915FE6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  <w:r w:rsidR="00D4421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</w:p>
    <w:p w14:paraId="62575E8D" w14:textId="5DEC90F4" w:rsidR="00904E5E" w:rsidRPr="00870085" w:rsidRDefault="008C0417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Al colocar el número “</w:t>
      </w:r>
      <w:r w:rsidR="00904E5E"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3</w:t>
      </w:r>
      <w:r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  <w:r w:rsidR="00904E5E"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al lado del candidato, usted está diciendo</w:t>
      </w:r>
      <w:r w:rsidR="00870085"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: “Si los candidatos que representan mi primera y Segunda </w:t>
      </w:r>
      <w:r w:rsid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opción no necesitan </w:t>
      </w:r>
      <w:proofErr w:type="spellStart"/>
      <w:r w:rsid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mi</w:t>
      </w:r>
      <w:proofErr w:type="spellEnd"/>
      <w:r w:rsid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voto, quiero que mi voto sea para este tercer </w:t>
      </w:r>
      <w:r w:rsidR="00904E5E"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candidat</w:t>
      </w:r>
      <w:r w:rsid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</w:t>
      </w:r>
      <w:r w:rsidR="003A5B1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”</w:t>
      </w:r>
      <w:r w:rsidR="00904E5E" w:rsidRPr="008700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4CD33C09" w14:textId="23A898CE" w:rsidR="00904E5E" w:rsidRPr="00A15E85" w:rsidRDefault="00A15E85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Este sistema de votación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t</w:t>
      </w:r>
      <w:r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 ofrece una amplia variedad de opciones. Puedes elegir entre muchos candidatos diferentes y marcarlos según tu preferencia. Puedes marcar tus preferencias por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</w:t>
      </w:r>
      <w:r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os candidatos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que </w:t>
      </w:r>
      <w:r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desees. La decisión es tuya</w:t>
      </w:r>
      <w:r w:rsidR="00904E5E"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5EB305ED" w14:textId="44505FBB" w:rsidR="00904E5E" w:rsidRPr="00472104" w:rsidRDefault="00472104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En</w:t>
      </w:r>
      <w:r w:rsidR="00A15E85"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su </w:t>
      </w:r>
      <w:r w:rsidR="00A15E85" w:rsidRPr="00472104">
        <w:rPr>
          <w:rFonts w:ascii="Arial" w:eastAsia="Times New Roman" w:hAnsi="Arial" w:cs="Arial"/>
          <w:b/>
          <w:bCs/>
          <w:color w:val="212529"/>
          <w:kern w:val="0"/>
          <w:lang w:val="es-VE" w:eastAsia="en-IE"/>
          <w14:ligatures w14:val="none"/>
        </w:rPr>
        <w:t>papeleta de votación,</w:t>
      </w:r>
      <w:r w:rsidR="00A15E85" w:rsidRPr="00A15E8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asegúrese de comenzar con “1”, luego “2”, luego “3” y así sucesivamente</w:t>
      </w:r>
      <w:r w:rsidR="00904E5E" w:rsidRPr="0047210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14F73B14" w14:textId="42960199" w:rsidR="00904E5E" w:rsidRPr="00472104" w:rsidRDefault="00472104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47210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Para garantizar que su voto se cuente, asegúrese de marcar sus preferencias lo más clar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</w:t>
      </w:r>
      <w:r w:rsidRPr="0047210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posible</w:t>
      </w:r>
      <w:r w:rsidR="00904E5E" w:rsidRPr="0047210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6BA229E8" w14:textId="09E7321B" w:rsidR="00904E5E" w:rsidRPr="000163A1" w:rsidRDefault="001977E1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Si no desea </w:t>
      </w:r>
      <w:r w:rsidR="009379C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colocar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l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a preferencia </w:t>
      </w:r>
      <w:r w:rsid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por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los candidatos </w:t>
      </w:r>
      <w:r w:rsid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la papeleta de votación, </w:t>
      </w:r>
      <w:r w:rsidR="009379C5"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debe dejar vacía</w:t>
      </w:r>
      <w:r w:rsidR="009379C5"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la casilla </w:t>
      </w:r>
      <w:r w:rsidR="009379C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aquellos </w:t>
      </w:r>
      <w:r w:rsidR="009379C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candidatos por los cuales 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no </w:t>
      </w:r>
      <w:r w:rsidR="009379C5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piensa </w:t>
      </w:r>
      <w:r w:rsidRPr="001977E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votar</w:t>
      </w:r>
      <w:r w:rsidR="00904E5E" w:rsidRP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472E9999" w14:textId="058254A6" w:rsidR="00904E5E" w:rsidRPr="00EE26CF" w:rsidRDefault="000163A1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No marque nada más en la papeleta. Si lo hace, su voto podría considerarse nulo o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inválido</w:t>
      </w:r>
      <w:r w:rsidRPr="000163A1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y no contabilizarse</w:t>
      </w:r>
      <w:r w:rsidR="00904E5E" w:rsidRPr="00EE26C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61C76736" w14:textId="18933D43" w:rsidR="00904E5E" w:rsidRPr="00EE26CF" w:rsidRDefault="00EE26CF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EE26C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Si tiene alguna discapacidad visual, en cada centro de votación habrá una plantilla de papeleta electoral que podrá usar para emitir su voto. Encuentre más información en nuestra página </w:t>
      </w:r>
      <w:hyperlink r:id="rId10" w:history="1">
        <w:r w:rsidR="00904E5E" w:rsidRPr="00EE26CF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 </w:t>
        </w:r>
        <w:r w:rsidRPr="00EE26CF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vot</w:t>
        </w:r>
        <w:r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ación</w:t>
        </w:r>
        <w:r w:rsidRPr="00EE26CF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 xml:space="preserve"> </w:t>
        </w:r>
        <w:r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a</w:t>
        </w:r>
        <w:r w:rsidR="00904E5E" w:rsidRPr="00EE26CF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ccesible</w:t>
        </w:r>
      </w:hyperlink>
      <w:r w:rsidR="00904E5E" w:rsidRPr="00EE26CF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39CF5A49" w14:textId="3C8653A1" w:rsidR="00904E5E" w:rsidRPr="00BD439A" w:rsidRDefault="006E04B4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6E04B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Cuando haya votado, deberá doblar su papeleta electoral, devolverla y </w:t>
      </w:r>
      <w:r w:rsidR="00A56D9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depositarla </w:t>
      </w:r>
      <w:r w:rsidRPr="006E04B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en la urna </w:t>
      </w:r>
      <w:r w:rsidR="00A56D9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del</w:t>
      </w:r>
      <w:r w:rsidRPr="006E04B4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mism</w:t>
      </w:r>
      <w:r w:rsidR="00A56D9D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o centro</w:t>
      </w:r>
      <w:r w:rsidR="00BD439A" w:rsidRPr="00BD439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 </w:t>
      </w:r>
      <w:r w:rsidR="00BD439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de votación</w:t>
      </w:r>
      <w:r w:rsidR="00904E5E" w:rsidRPr="00BD439A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62C769ED" w14:textId="78BDC3A6" w:rsidR="00904E5E" w:rsidRPr="007B374B" w:rsidRDefault="007B374B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B374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El Oficial Electoral de cada autoridad local es responsable de la gestión de sus elecciones locales. Cada autoridad local asume los gastos de su propia gestión electoral</w:t>
      </w:r>
      <w:r w:rsidR="00904E5E" w:rsidRPr="007B374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173786E9" w14:textId="0F941776" w:rsidR="00904E5E" w:rsidRPr="007B374B" w:rsidRDefault="007B374B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</w:pPr>
      <w:r w:rsidRPr="007B374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 xml:space="preserve">Lea más información sobre </w:t>
      </w:r>
      <w:r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el</w:t>
      </w:r>
      <w:hyperlink r:id="rId11" w:history="1">
        <w:r w:rsidR="00904E5E" w:rsidRPr="007B374B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 </w:t>
        </w:r>
        <w:r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sistema de votación de I</w:t>
        </w:r>
        <w:r w:rsidR="00904E5E" w:rsidRPr="007B374B"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rland</w:t>
        </w:r>
        <w:r>
          <w:rPr>
            <w:rFonts w:ascii="Arial" w:eastAsia="Times New Roman" w:hAnsi="Arial" w:cs="Arial"/>
            <w:color w:val="0D6EFD"/>
            <w:kern w:val="0"/>
            <w:u w:val="single"/>
            <w:lang w:val="es-VE" w:eastAsia="en-IE"/>
            <w14:ligatures w14:val="none"/>
          </w:rPr>
          <w:t>a</w:t>
        </w:r>
      </w:hyperlink>
      <w:r w:rsidR="00904E5E" w:rsidRPr="007B374B">
        <w:rPr>
          <w:rFonts w:ascii="Arial" w:eastAsia="Times New Roman" w:hAnsi="Arial" w:cs="Arial"/>
          <w:color w:val="212529"/>
          <w:kern w:val="0"/>
          <w:lang w:val="es-VE" w:eastAsia="en-IE"/>
          <w14:ligatures w14:val="none"/>
        </w:rPr>
        <w:t>.</w:t>
      </w:r>
    </w:p>
    <w:p w14:paraId="1319F910" w14:textId="77777777" w:rsidR="006336CE" w:rsidRPr="007B374B" w:rsidRDefault="006336CE">
      <w:pPr>
        <w:rPr>
          <w:lang w:val="es-VE"/>
        </w:rPr>
      </w:pPr>
    </w:p>
    <w:sectPr w:rsidR="006336CE" w:rsidRPr="007B3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5369">
    <w:abstractNumId w:val="0"/>
  </w:num>
  <w:num w:numId="2" w16cid:durableId="1595362317">
    <w:abstractNumId w:val="1"/>
  </w:num>
  <w:num w:numId="3" w16cid:durableId="210410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0106F8"/>
    <w:rsid w:val="000163A1"/>
    <w:rsid w:val="000D4FE1"/>
    <w:rsid w:val="00134F74"/>
    <w:rsid w:val="00144788"/>
    <w:rsid w:val="00170ECD"/>
    <w:rsid w:val="00196ECA"/>
    <w:rsid w:val="001977E1"/>
    <w:rsid w:val="002577AD"/>
    <w:rsid w:val="003A5B1A"/>
    <w:rsid w:val="003D3A67"/>
    <w:rsid w:val="00472104"/>
    <w:rsid w:val="004876C3"/>
    <w:rsid w:val="004920B7"/>
    <w:rsid w:val="004B09C5"/>
    <w:rsid w:val="00502CCE"/>
    <w:rsid w:val="00594916"/>
    <w:rsid w:val="005B6EB6"/>
    <w:rsid w:val="005E2BA3"/>
    <w:rsid w:val="006336CE"/>
    <w:rsid w:val="006E04B4"/>
    <w:rsid w:val="007033D8"/>
    <w:rsid w:val="00706547"/>
    <w:rsid w:val="00761231"/>
    <w:rsid w:val="007B374B"/>
    <w:rsid w:val="007D55F2"/>
    <w:rsid w:val="007F5B3F"/>
    <w:rsid w:val="008677D3"/>
    <w:rsid w:val="00870085"/>
    <w:rsid w:val="008759BF"/>
    <w:rsid w:val="008C0417"/>
    <w:rsid w:val="00904E5E"/>
    <w:rsid w:val="00915FE6"/>
    <w:rsid w:val="009379C5"/>
    <w:rsid w:val="00971115"/>
    <w:rsid w:val="00A15E85"/>
    <w:rsid w:val="00A32E85"/>
    <w:rsid w:val="00A43A77"/>
    <w:rsid w:val="00A56D9D"/>
    <w:rsid w:val="00BD439A"/>
    <w:rsid w:val="00C00829"/>
    <w:rsid w:val="00C45DA7"/>
    <w:rsid w:val="00CE5EE7"/>
    <w:rsid w:val="00D238F1"/>
    <w:rsid w:val="00D4421D"/>
    <w:rsid w:val="00DF17D9"/>
    <w:rsid w:val="00E17CBB"/>
    <w:rsid w:val="00E31A1C"/>
    <w:rsid w:val="00E84171"/>
    <w:rsid w:val="00EE26CF"/>
    <w:rsid w:val="00EF1FB6"/>
    <w:rsid w:val="00F07425"/>
    <w:rsid w:val="00F24BA2"/>
    <w:rsid w:val="00F63FF0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7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7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7D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7D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Props1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ORLANDO MARCANO SAAB</cp:lastModifiedBy>
  <cp:revision>36</cp:revision>
  <dcterms:created xsi:type="dcterms:W3CDTF">2025-08-06T23:18:00Z</dcterms:created>
  <dcterms:modified xsi:type="dcterms:W3CDTF">2025-08-07T00:42:00Z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