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93D6" w14:textId="77777777" w:rsidR="00904E5E" w:rsidRPr="00904E5E" w:rsidRDefault="00904E5E" w:rsidP="00904E5E">
      <w:pPr>
        <w:shd w:val="clear" w:color="auto" w:fill="FFFFFF"/>
        <w:spacing w:after="225" w:line="240" w:lineRule="auto"/>
        <w:outlineLvl w:val="1"/>
        <w:rPr>
          <w:rFonts w:ascii="Arial" w:eastAsia="Times New Roman" w:hAnsi="Arial" w:cs="Arial"/>
          <w:b/>
          <w:bCs/>
          <w:color w:val="004F9E"/>
          <w:kern w:val="0"/>
          <w:sz w:val="40"/>
          <w:szCs w:val="40"/>
          <w14:ligatures w14:val="none"/>
        </w:rPr>
      </w:pPr>
      <w:r>
        <w:rPr>
          <w:rFonts w:ascii="Arial" w:hAnsi="Arial"/>
          <w:b/>
          <w:color w:val="004F9E"/>
          <w:sz w:val="40"/>
        </w:rPr>
        <w:t>Kaip galite balsuoti?</w:t>
      </w:r>
    </w:p>
    <w:p w14:paraId="62E46F80" w14:textId="2A2B6959" w:rsidR="00904E5E" w:rsidRPr="00904E5E" w:rsidRDefault="00C35C99"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Atvykus balsuoti visuotinių rinkimų metu,</w:t>
      </w:r>
      <w:r w:rsidR="00904E5E">
        <w:rPr>
          <w:rFonts w:ascii="Arial" w:hAnsi="Arial"/>
          <w:color w:val="212529"/>
        </w:rPr>
        <w:t xml:space="preserve"> jums bus pateiktas balsavimo biuletenis, kurį reikės užpildyti. Kad jūsų balsas būtų </w:t>
      </w:r>
      <w:r w:rsidR="00EF2B51">
        <w:rPr>
          <w:rFonts w:ascii="Arial" w:hAnsi="Arial"/>
          <w:color w:val="212529"/>
        </w:rPr>
        <w:t>įskaitytas</w:t>
      </w:r>
      <w:r w:rsidR="00904E5E">
        <w:rPr>
          <w:rFonts w:ascii="Arial" w:hAnsi="Arial"/>
          <w:color w:val="212529"/>
        </w:rPr>
        <w:t xml:space="preserve">, labai svarbu teisingai užpildyti balsavimo biuletenį. </w:t>
      </w:r>
    </w:p>
    <w:p w14:paraId="70967DF4" w14:textId="2AEA93F1"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Rinkėjai turi užtikrinti, kad balsavimo biuletenyje teisingai nurodytų pasirinktus </w:t>
      </w:r>
      <w:r w:rsidR="00EF2B51">
        <w:rPr>
          <w:rFonts w:ascii="Arial" w:hAnsi="Arial"/>
          <w:color w:val="212529"/>
        </w:rPr>
        <w:t>kandidatus</w:t>
      </w:r>
      <w:r>
        <w:rPr>
          <w:rFonts w:ascii="Arial" w:hAnsi="Arial"/>
          <w:color w:val="212529"/>
        </w:rPr>
        <w:t>, pradedant nuo 1 ir tęsiant 2, 3, 4 ir t.t., pažym</w:t>
      </w:r>
      <w:r w:rsidR="00C35C99">
        <w:rPr>
          <w:rFonts w:ascii="Arial" w:hAnsi="Arial"/>
          <w:color w:val="212529"/>
        </w:rPr>
        <w:t>int</w:t>
      </w:r>
      <w:r>
        <w:rPr>
          <w:rFonts w:ascii="Arial" w:hAnsi="Arial"/>
          <w:color w:val="212529"/>
        </w:rPr>
        <w:t xml:space="preserve"> tiek variantų, kiek nori. Todėl balsavimo biuletenyje savo pasirinktą </w:t>
      </w:r>
      <w:r w:rsidR="00C35C99">
        <w:rPr>
          <w:rFonts w:ascii="Arial" w:hAnsi="Arial"/>
          <w:color w:val="212529"/>
        </w:rPr>
        <w:t>kandidatą</w:t>
      </w:r>
      <w:r>
        <w:rPr>
          <w:rFonts w:ascii="Arial" w:hAnsi="Arial"/>
          <w:color w:val="212529"/>
        </w:rPr>
        <w:t xml:space="preserve"> </w:t>
      </w:r>
      <w:r w:rsidR="00C35C99" w:rsidRPr="00C35C99">
        <w:rPr>
          <w:rFonts w:ascii="Arial" w:hAnsi="Arial"/>
          <w:color w:val="212529"/>
        </w:rPr>
        <w:t xml:space="preserve">būtinai </w:t>
      </w:r>
      <w:r w:rsidR="00C35C99">
        <w:rPr>
          <w:rFonts w:ascii="Arial" w:hAnsi="Arial"/>
          <w:color w:val="212529"/>
        </w:rPr>
        <w:t xml:space="preserve">pradėkite žymėti nuo </w:t>
      </w:r>
      <w:r>
        <w:rPr>
          <w:rFonts w:ascii="Arial" w:hAnsi="Arial"/>
          <w:color w:val="212529"/>
        </w:rPr>
        <w:t xml:space="preserve">1, kitaip jūsų balsas nebus </w:t>
      </w:r>
      <w:r w:rsidR="00EF2B51">
        <w:rPr>
          <w:rFonts w:ascii="Arial" w:hAnsi="Arial"/>
          <w:color w:val="212529"/>
        </w:rPr>
        <w:t>įskaitytas</w:t>
      </w:r>
      <w:r>
        <w:rPr>
          <w:rFonts w:ascii="Arial" w:hAnsi="Arial"/>
          <w:color w:val="212529"/>
        </w:rPr>
        <w:t>.</w:t>
      </w:r>
    </w:p>
    <w:p w14:paraId="586AEE87" w14:textId="77777777" w:rsidR="00904E5E" w:rsidRPr="00904E5E" w:rsidRDefault="00904E5E" w:rsidP="00904E5E">
      <w:pPr>
        <w:shd w:val="clear" w:color="auto" w:fill="FFFFFF"/>
        <w:spacing w:after="225" w:line="240" w:lineRule="auto"/>
        <w:outlineLvl w:val="1"/>
        <w:rPr>
          <w:rFonts w:ascii="Arial" w:eastAsia="Times New Roman" w:hAnsi="Arial" w:cs="Arial"/>
          <w:b/>
          <w:bCs/>
          <w:color w:val="004F9E"/>
          <w:kern w:val="0"/>
          <w:sz w:val="40"/>
          <w:szCs w:val="40"/>
          <w14:ligatures w14:val="none"/>
        </w:rPr>
      </w:pPr>
      <w:r>
        <w:rPr>
          <w:rFonts w:ascii="Arial" w:hAnsi="Arial"/>
          <w:b/>
          <w:color w:val="004F9E"/>
          <w:sz w:val="40"/>
        </w:rPr>
        <w:t>Kaip pasiruošti balsavimui?</w:t>
      </w:r>
    </w:p>
    <w:p w14:paraId="194D98AC" w14:textId="0ED97772"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Pirmiausia turite patikrinti, ar turite teisę balsuoti šiuose rinkimuose. Išsamią informaciją rasite mūsų interneto </w:t>
      </w:r>
      <w:r w:rsidR="00EF2B51">
        <w:rPr>
          <w:rFonts w:ascii="Arial" w:hAnsi="Arial"/>
          <w:color w:val="212529"/>
        </w:rPr>
        <w:t>svetainėje</w:t>
      </w:r>
      <w:r>
        <w:rPr>
          <w:rFonts w:ascii="Arial" w:hAnsi="Arial"/>
          <w:color w:val="212529"/>
        </w:rPr>
        <w:t xml:space="preserve"> apie rinkėjų teisę balsuoti </w:t>
      </w:r>
      <w:hyperlink r:id="rId8" w:history="1">
        <w:r>
          <w:rPr>
            <w:rFonts w:ascii="Arial" w:hAnsi="Arial"/>
            <w:color w:val="0D6EFD"/>
            <w:u w:val="single"/>
          </w:rPr>
          <w:t>voter eligibility</w:t>
        </w:r>
      </w:hyperlink>
      <w:r>
        <w:rPr>
          <w:rFonts w:ascii="Arial" w:hAnsi="Arial"/>
          <w:color w:val="212529"/>
        </w:rPr>
        <w:t>.</w:t>
      </w:r>
    </w:p>
    <w:p w14:paraId="50E6B9FA" w14:textId="6410DBEA"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Užsiregistruoti balsuoti arba patikrinti, ar jūsų duomenys yra tikslūs ir atnaujinti, tikrai lengva. Tai galite padaryti apsilankę </w:t>
      </w:r>
      <w:r w:rsidR="00EF2B51">
        <w:rPr>
          <w:rFonts w:ascii="Arial" w:hAnsi="Arial"/>
          <w:color w:val="212529"/>
        </w:rPr>
        <w:t xml:space="preserve">interneto </w:t>
      </w:r>
      <w:r>
        <w:rPr>
          <w:rFonts w:ascii="Arial" w:hAnsi="Arial"/>
          <w:color w:val="212529"/>
        </w:rPr>
        <w:t>svetainėje: </w:t>
      </w:r>
      <w:hyperlink r:id="rId9" w:history="1">
        <w:r>
          <w:rPr>
            <w:rFonts w:ascii="Arial" w:hAnsi="Arial"/>
            <w:color w:val="0D6EFD"/>
            <w:u w:val="single"/>
          </w:rPr>
          <w:t>www.checktheregister.ie</w:t>
        </w:r>
      </w:hyperlink>
    </w:p>
    <w:p w14:paraId="3E798E34"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Kai būsite užsiregistravę balsuoti ir įsitikinę, kad atitinkate reikalavimus dalyvauti Airijos rinkimuose, prieš rinkimų dieną jūsų registruotu namų adresu bus išsiųstas balsavimo biuletenis. </w:t>
      </w:r>
    </w:p>
    <w:p w14:paraId="58512752" w14:textId="77777777" w:rsidR="00904E5E" w:rsidRPr="00904E5E" w:rsidRDefault="00904E5E" w:rsidP="00904E5E">
      <w:pPr>
        <w:shd w:val="clear" w:color="auto" w:fill="FFFFFF"/>
        <w:spacing w:after="225" w:line="240" w:lineRule="auto"/>
        <w:outlineLvl w:val="1"/>
        <w:rPr>
          <w:rFonts w:ascii="Arial" w:eastAsia="Times New Roman" w:hAnsi="Arial" w:cs="Arial"/>
          <w:b/>
          <w:bCs/>
          <w:color w:val="004F9E"/>
          <w:kern w:val="0"/>
          <w:sz w:val="40"/>
          <w:szCs w:val="40"/>
          <w14:ligatures w14:val="none"/>
        </w:rPr>
      </w:pPr>
      <w:r>
        <w:rPr>
          <w:rFonts w:ascii="Arial" w:hAnsi="Arial"/>
          <w:b/>
          <w:color w:val="004F9E"/>
          <w:sz w:val="40"/>
        </w:rPr>
        <w:t>Kaip balsuoti rinkimuose?</w:t>
      </w:r>
    </w:p>
    <w:p w14:paraId="3C5E6B1A" w14:textId="74B67CF5" w:rsidR="00904E5E" w:rsidRPr="00904E5E" w:rsidRDefault="00C35C99"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Rinkimų dieną </w:t>
      </w:r>
      <w:r w:rsidR="00904E5E">
        <w:rPr>
          <w:rFonts w:ascii="Arial" w:hAnsi="Arial"/>
          <w:color w:val="212529"/>
        </w:rPr>
        <w:t>atvyk</w:t>
      </w:r>
      <w:r>
        <w:rPr>
          <w:rFonts w:ascii="Arial" w:hAnsi="Arial"/>
          <w:color w:val="212529"/>
        </w:rPr>
        <w:t>us</w:t>
      </w:r>
      <w:r w:rsidR="00904E5E">
        <w:rPr>
          <w:rFonts w:ascii="Arial" w:hAnsi="Arial"/>
          <w:color w:val="212529"/>
        </w:rPr>
        <w:t xml:space="preserve"> į savo rinkimų apylinkę, </w:t>
      </w:r>
      <w:r>
        <w:rPr>
          <w:rFonts w:ascii="Arial" w:hAnsi="Arial"/>
          <w:color w:val="212529"/>
        </w:rPr>
        <w:t>reikės</w:t>
      </w:r>
      <w:r w:rsidR="00904E5E">
        <w:rPr>
          <w:rFonts w:ascii="Arial" w:hAnsi="Arial"/>
          <w:color w:val="212529"/>
        </w:rPr>
        <w:t xml:space="preserve"> nurodyti savo vardą, pavardę ir adresą. Jūsų gali paprašyti pateikti asmens tapatybę patvirtinantį dokumentą, todėl rekomenduojame su savimi turėti asmens tapatybės kortelę.</w:t>
      </w:r>
      <w:r>
        <w:rPr>
          <w:rFonts w:ascii="Arial" w:hAnsi="Arial"/>
          <w:color w:val="212529"/>
        </w:rPr>
        <w:t xml:space="preserve"> </w:t>
      </w:r>
    </w:p>
    <w:p w14:paraId="0D3F9705"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Jei rinkimų komisijos darbuotojai patvirtins jūsų tapatybę ir nustatys, kad jūsų vardas yra įtrauktas į rinkėjų sąrašą, pirmininkaujantis pareigūnas uždės antspaudą ant balsavimo biuletenio ir jį pateiks jums. Įsitikinkite, ar ant balsavimo biuletenio yra uždėtas antspaudas. Antspaudu nepatvirtinti biuleteniai bus laikomi negaliojančiais. </w:t>
      </w:r>
    </w:p>
    <w:p w14:paraId="5B9154BC" w14:textId="6502B8F2"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 xml:space="preserve">Nusineškite balsavimo biuletenį į </w:t>
      </w:r>
      <w:r w:rsidRPr="00C35C99">
        <w:rPr>
          <w:rFonts w:ascii="Arial" w:hAnsi="Arial"/>
          <w:color w:val="212529"/>
        </w:rPr>
        <w:t xml:space="preserve">atskirą </w:t>
      </w:r>
      <w:r>
        <w:rPr>
          <w:rFonts w:ascii="Arial" w:hAnsi="Arial"/>
          <w:color w:val="212529"/>
        </w:rPr>
        <w:t>balsavimo kabiną.</w:t>
      </w:r>
    </w:p>
    <w:p w14:paraId="716C99CB" w14:textId="77777777" w:rsidR="00904E5E" w:rsidRPr="00904E5E" w:rsidRDefault="00904E5E" w:rsidP="00904E5E">
      <w:pPr>
        <w:shd w:val="clear" w:color="auto" w:fill="FFFFFF"/>
        <w:spacing w:after="225" w:line="240" w:lineRule="auto"/>
        <w:outlineLvl w:val="1"/>
        <w:rPr>
          <w:rFonts w:ascii="Arial" w:eastAsia="Times New Roman" w:hAnsi="Arial" w:cs="Arial"/>
          <w:b/>
          <w:bCs/>
          <w:color w:val="004F9E"/>
          <w:kern w:val="0"/>
          <w:sz w:val="40"/>
          <w:szCs w:val="40"/>
          <w14:ligatures w14:val="none"/>
        </w:rPr>
      </w:pPr>
      <w:r>
        <w:rPr>
          <w:rFonts w:ascii="Arial" w:hAnsi="Arial"/>
          <w:b/>
          <w:color w:val="004F9E"/>
          <w:sz w:val="40"/>
        </w:rPr>
        <w:t>Kaip pildyti balsavimo biuletenį?</w:t>
      </w:r>
    </w:p>
    <w:p w14:paraId="6E54F75B"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Airijos rinkimuose taikoma proporcinio atstovavimo (</w:t>
      </w:r>
      <w:r>
        <w:rPr>
          <w:rFonts w:ascii="Arial" w:hAnsi="Arial"/>
          <w:i/>
          <w:iCs/>
          <w:color w:val="212529"/>
        </w:rPr>
        <w:t>proportional representation, PR</w:t>
      </w:r>
      <w:r>
        <w:rPr>
          <w:rFonts w:ascii="Arial" w:hAnsi="Arial"/>
          <w:color w:val="212529"/>
        </w:rPr>
        <w:t>) sistema, kai kiekvienas rinkėjas turi po vieną perleidžiamą balsą (</w:t>
      </w:r>
      <w:r>
        <w:rPr>
          <w:rFonts w:ascii="Arial" w:hAnsi="Arial"/>
          <w:i/>
          <w:iCs/>
          <w:color w:val="212529"/>
        </w:rPr>
        <w:t>single transferable vote, STV</w:t>
      </w:r>
      <w:r>
        <w:rPr>
          <w:rFonts w:ascii="Arial" w:hAnsi="Arial"/>
          <w:color w:val="212529"/>
        </w:rPr>
        <w:t>).</w:t>
      </w:r>
    </w:p>
    <w:p w14:paraId="4CA24C94"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Proporcinis atstovavimas – vieno perleidžiamo balso sistema (PR-STV) taikoma balsuojant:</w:t>
      </w:r>
    </w:p>
    <w:p w14:paraId="0960A09C"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Visuotiniuose rinkimuose</w:t>
      </w:r>
    </w:p>
    <w:p w14:paraId="5AFE4827"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Vietiniuose rinkimuose</w:t>
      </w:r>
    </w:p>
    <w:p w14:paraId="6822E4F2"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Europos Parlamento rinkimuose</w:t>
      </w:r>
    </w:p>
    <w:p w14:paraId="1DB5FD85"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Prezidento rinkimuose</w:t>
      </w:r>
    </w:p>
    <w:p w14:paraId="69CB967B" w14:textId="77777777" w:rsidR="00904E5E" w:rsidRPr="00904E5E" w:rsidRDefault="00904E5E" w:rsidP="00904E5E">
      <w:pPr>
        <w:numPr>
          <w:ilvl w:val="0"/>
          <w:numId w:val="2"/>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Mero rinkimuose</w:t>
      </w:r>
    </w:p>
    <w:p w14:paraId="4258CB3E"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Nurodyta rinkimų sistema Airijoje netaikoma tik referendumo metu.</w:t>
      </w:r>
    </w:p>
    <w:p w14:paraId="6379EC34" w14:textId="5CEC786A"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lastRenderedPageBreak/>
        <w:t xml:space="preserve">Taikant PR-STV sistemą, rinkėjai gali balsuoti už </w:t>
      </w:r>
      <w:r w:rsidR="00C35C99">
        <w:rPr>
          <w:rFonts w:ascii="Arial" w:hAnsi="Arial"/>
          <w:color w:val="212529"/>
        </w:rPr>
        <w:t>norimą ka</w:t>
      </w:r>
      <w:r>
        <w:rPr>
          <w:rFonts w:ascii="Arial" w:hAnsi="Arial"/>
          <w:color w:val="212529"/>
        </w:rPr>
        <w:t>ndidatų skaičių</w:t>
      </w:r>
      <w:r w:rsidR="00C35C99">
        <w:rPr>
          <w:rFonts w:ascii="Arial" w:hAnsi="Arial"/>
          <w:color w:val="212529"/>
        </w:rPr>
        <w:t>.</w:t>
      </w:r>
    </w:p>
    <w:p w14:paraId="57676932" w14:textId="43A3F322"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Balsavimo biuletenyje pateikti trumpi nurodymai, kaip balsuoti. Atidžiai perskaitykite biuletenyje pateikt</w:t>
      </w:r>
      <w:r w:rsidR="00C35C99">
        <w:rPr>
          <w:rFonts w:ascii="Arial" w:hAnsi="Arial"/>
          <w:color w:val="212529"/>
        </w:rPr>
        <w:t>a</w:t>
      </w:r>
      <w:r>
        <w:rPr>
          <w:rFonts w:ascii="Arial" w:hAnsi="Arial"/>
          <w:color w:val="212529"/>
        </w:rPr>
        <w:t xml:space="preserve">s </w:t>
      </w:r>
      <w:r w:rsidR="00C35C99">
        <w:rPr>
          <w:rFonts w:ascii="Arial" w:hAnsi="Arial"/>
          <w:color w:val="212529"/>
        </w:rPr>
        <w:t>instrukcijas</w:t>
      </w:r>
      <w:r>
        <w:rPr>
          <w:rFonts w:ascii="Arial" w:hAnsi="Arial"/>
          <w:color w:val="212529"/>
        </w:rPr>
        <w:t xml:space="preserve"> ir jų laikykitės.</w:t>
      </w:r>
      <w:r w:rsidR="00C35C99">
        <w:rPr>
          <w:rFonts w:ascii="Arial" w:hAnsi="Arial"/>
          <w:color w:val="212529"/>
        </w:rPr>
        <w:t xml:space="preserve"> </w:t>
      </w:r>
      <w:r>
        <w:rPr>
          <w:rFonts w:ascii="Arial" w:hAnsi="Arial"/>
          <w:color w:val="212529"/>
        </w:rPr>
        <w:t>Balsavimo vietoje bus pateikti pieštukai, tačiau, jei norite, galite atsinešti savo rašiklį ar pieštuką.</w:t>
      </w:r>
    </w:p>
    <w:p w14:paraId="353B88FE" w14:textId="5A304884"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Balsavimo biuletenyje abėcėlės tvarka bus pateiktas vardų ir pavardžių sąrašas, partijų logotipai ir kiekvieno kandidato nuotrauka. Prie kiekvieno kandidato vardo ir pavardės dešinėje pusėje bus tuščias langelis.</w:t>
      </w:r>
      <w:r w:rsidR="00C35C99">
        <w:rPr>
          <w:rFonts w:ascii="Arial" w:hAnsi="Arial"/>
          <w:color w:val="212529"/>
        </w:rPr>
        <w:t xml:space="preserve"> </w:t>
      </w:r>
      <w:r w:rsidR="00EF2B51">
        <w:rPr>
          <w:rFonts w:ascii="Arial" w:hAnsi="Arial"/>
          <w:color w:val="212529"/>
        </w:rPr>
        <w:t xml:space="preserve">Tame </w:t>
      </w:r>
      <w:r>
        <w:rPr>
          <w:rFonts w:ascii="Arial" w:hAnsi="Arial"/>
          <w:color w:val="212529"/>
        </w:rPr>
        <w:t xml:space="preserve">langelyje nurodykite </w:t>
      </w:r>
      <w:r w:rsidR="00604F12">
        <w:rPr>
          <w:rFonts w:ascii="Arial" w:hAnsi="Arial"/>
          <w:color w:val="212529"/>
        </w:rPr>
        <w:t>savo pasirinkimą</w:t>
      </w:r>
      <w:r>
        <w:rPr>
          <w:rFonts w:ascii="Arial" w:hAnsi="Arial"/>
          <w:color w:val="212529"/>
        </w:rPr>
        <w:t xml:space="preserve">. </w:t>
      </w:r>
    </w:p>
    <w:p w14:paraId="48034C58"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Prie kandidato, kuriam skiriate 1 vietą, vardo ir pavardės esančiame langelyje įrašykite „1“, prie to, kuriam skiriate antrą vietą - įrašykite „2“, trečią - „3“ ir t. t.</w:t>
      </w:r>
    </w:p>
    <w:p w14:paraId="41949E2A" w14:textId="77777777" w:rsidR="00904E5E" w:rsidRPr="00904E5E" w:rsidRDefault="00904E5E" w:rsidP="00904E5E">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Prie kandidato vardo ir pavardės įrašydami „1“ aiškiai nurodote, kad „Aš balsuoju už šį kandidatą.“</w:t>
      </w:r>
    </w:p>
    <w:p w14:paraId="7D84950F" w14:textId="77777777" w:rsidR="00904E5E" w:rsidRPr="00904E5E" w:rsidRDefault="00904E5E" w:rsidP="00904E5E">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Prie kandidato vardo ir pavardės įrašydami „2“ aiškiai nurodote, kad „Jei mano pirmojo pasirinkimo kandidatui mano balsas nereikalingas, nes jis jau buvo išrinktas arba išbrauktas iš sąrašo, noriu, kad mano balsas būtų skirtas šiam antrajam kandidatui.“</w:t>
      </w:r>
    </w:p>
    <w:p w14:paraId="62575E8D" w14:textId="77777777" w:rsidR="00904E5E" w:rsidRPr="00904E5E" w:rsidRDefault="00904E5E" w:rsidP="00904E5E">
      <w:pPr>
        <w:numPr>
          <w:ilvl w:val="0"/>
          <w:numId w:val="3"/>
        </w:numPr>
        <w:shd w:val="clear" w:color="auto" w:fill="FFFFFF"/>
        <w:spacing w:before="100" w:beforeAutospacing="1" w:after="100" w:afterAutospacing="1" w:line="240" w:lineRule="auto"/>
        <w:rPr>
          <w:rFonts w:ascii="Arial" w:eastAsia="Times New Roman" w:hAnsi="Arial" w:cs="Arial"/>
          <w:color w:val="212529"/>
          <w:kern w:val="0"/>
          <w14:ligatures w14:val="none"/>
        </w:rPr>
      </w:pPr>
      <w:r>
        <w:rPr>
          <w:rFonts w:ascii="Arial" w:hAnsi="Arial"/>
          <w:color w:val="212529"/>
        </w:rPr>
        <w:t>Prie kandidato vardo ir pavardės įrašydami „3“ aiškiai nurodote, kad „Jei mano pirmojo ir antrojo pasirinkimo kandidatams mano balsas nereikalingas, nes jis jau buvo išrinktas arba išbrauktas iš sąrašo, noriu, kad mano balsas būtų skirtas šiam trečiajam kandidatui.“</w:t>
      </w:r>
    </w:p>
    <w:p w14:paraId="4CD33C09" w14:textId="6F47CE1B"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Ši balsavimo sistema suteikia jums platų pasirinkimą. Galite pasirinkti daug skirtingų kandidatų ir pažymėti suteikiamos pirmenybės sek</w:t>
      </w:r>
      <w:r w:rsidR="00604F12">
        <w:rPr>
          <w:rFonts w:ascii="Arial" w:hAnsi="Arial"/>
          <w:color w:val="212529"/>
        </w:rPr>
        <w:t>ą</w:t>
      </w:r>
      <w:r>
        <w:rPr>
          <w:rFonts w:ascii="Arial" w:hAnsi="Arial"/>
          <w:color w:val="212529"/>
        </w:rPr>
        <w:t>. Savo pasirinkimą galite pažymėti prie norimo skaičiaus kandidatų. Tai - išskirtinai jūsų sprendimas.</w:t>
      </w:r>
    </w:p>
    <w:p w14:paraId="5EB305ED"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b/>
          <w:color w:val="212529"/>
        </w:rPr>
        <w:t xml:space="preserve">Balsavimo biuletenį </w:t>
      </w:r>
      <w:r>
        <w:rPr>
          <w:rFonts w:ascii="Arial" w:hAnsi="Arial"/>
          <w:color w:val="212529"/>
        </w:rPr>
        <w:t>būtinai</w:t>
      </w:r>
      <w:r>
        <w:rPr>
          <w:rFonts w:ascii="Arial" w:hAnsi="Arial"/>
          <w:b/>
          <w:color w:val="212529"/>
        </w:rPr>
        <w:t xml:space="preserve"> </w:t>
      </w:r>
      <w:r>
        <w:rPr>
          <w:rFonts w:ascii="Arial" w:hAnsi="Arial"/>
          <w:color w:val="212529"/>
        </w:rPr>
        <w:t>pradėkite pildyti nuo „1“, tada „2“, „3“ ir pan.</w:t>
      </w:r>
    </w:p>
    <w:p w14:paraId="14F73B14"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Norėdami užtikrinti, kad jūsų balsas būtų skaičiuojamas, aiškiai nurodykite, kuriam kandidatui skiriate pirmenybę.</w:t>
      </w:r>
    </w:p>
    <w:p w14:paraId="6BA229E8"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Jei savo pasirinkimo nenorite pažymėti prie visų balsavimo biuletenyje nurodytų kandidatų, langelis šalia tų, už kuriuos nebalsuojate, turi būti paliktas tuščias.</w:t>
      </w:r>
    </w:p>
    <w:p w14:paraId="472E9999"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Balsavimo biuletenyje daugiau nieko nežymėkite. Jei tai padarysite, jūsų balsas gali būti laikomas negaliojančiu / sugadintu ir neskaičiuojamas.</w:t>
      </w:r>
    </w:p>
    <w:p w14:paraId="61C76736" w14:textId="6B60DDD4"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Jei turite regėjimo sutrikimų, kiekvienoje rinkimų apylinkėje galėsite gauti atitinkamą balsavimo biuletenio šabloną, kurį naudodami galėsite balsuoti. Daugiau informacijos apie tai rasite</w:t>
      </w:r>
      <w:r w:rsidR="00604F12">
        <w:rPr>
          <w:rFonts w:ascii="Arial" w:hAnsi="Arial"/>
          <w:color w:val="212529"/>
        </w:rPr>
        <w:t xml:space="preserve"> interneto puslapyje </w:t>
      </w:r>
      <w:hyperlink r:id="rId10" w:history="1">
        <w:r>
          <w:rPr>
            <w:rFonts w:ascii="Arial" w:hAnsi="Arial"/>
            <w:color w:val="0D6EFD"/>
            <w:u w:val="single"/>
          </w:rPr>
          <w:t>accessible voting</w:t>
        </w:r>
      </w:hyperlink>
      <w:r>
        <w:rPr>
          <w:rFonts w:ascii="Arial" w:hAnsi="Arial"/>
          <w:color w:val="212529"/>
        </w:rPr>
        <w:t>.</w:t>
      </w:r>
    </w:p>
    <w:p w14:paraId="39CF5A49"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Užpildytą balsavimo biuletenį perlenkite ir įmeskite į balsavimo vietoje esančią balsavimo dėžę.</w:t>
      </w:r>
    </w:p>
    <w:p w14:paraId="62C769ED" w14:textId="77777777" w:rsidR="00904E5E" w:rsidRPr="00904E5E" w:rsidRDefault="00904E5E" w:rsidP="00904E5E">
      <w:pPr>
        <w:shd w:val="clear" w:color="auto" w:fill="FFFFFF"/>
        <w:spacing w:after="100" w:afterAutospacing="1" w:line="240" w:lineRule="auto"/>
        <w:rPr>
          <w:rFonts w:ascii="Arial" w:eastAsia="Times New Roman" w:hAnsi="Arial" w:cs="Arial"/>
          <w:color w:val="212529"/>
          <w:kern w:val="0"/>
          <w14:ligatures w14:val="none"/>
        </w:rPr>
      </w:pPr>
      <w:r>
        <w:rPr>
          <w:rFonts w:ascii="Arial" w:hAnsi="Arial"/>
          <w:color w:val="212529"/>
        </w:rPr>
        <w:t>Kiekvienoje savivaldybėje už vietos rinkimų organizavimą yra atsakingas rinkimų pareigūnas. Kiekviena savivaldybė turi padengti joje organizuojamų rinkimų išlaidas.</w:t>
      </w:r>
    </w:p>
    <w:p w14:paraId="1319F910" w14:textId="38912282" w:rsidR="006336CE" w:rsidRDefault="00904E5E" w:rsidP="00604F12">
      <w:pPr>
        <w:shd w:val="clear" w:color="auto" w:fill="FFFFFF"/>
        <w:spacing w:after="100" w:afterAutospacing="1" w:line="240" w:lineRule="auto"/>
      </w:pPr>
      <w:r>
        <w:rPr>
          <w:rFonts w:ascii="Arial" w:hAnsi="Arial"/>
          <w:color w:val="212529"/>
        </w:rPr>
        <w:t xml:space="preserve">Daugiau informacijos apie Airijos balsavimo sistemą rasite interneto </w:t>
      </w:r>
      <w:r w:rsidR="00EB32F5">
        <w:rPr>
          <w:rFonts w:ascii="Arial" w:hAnsi="Arial"/>
          <w:color w:val="212529"/>
        </w:rPr>
        <w:t>svetainėje</w:t>
      </w:r>
      <w:r w:rsidR="00604F12">
        <w:rPr>
          <w:rFonts w:ascii="Arial" w:hAnsi="Arial"/>
          <w:color w:val="212529"/>
        </w:rPr>
        <w:t xml:space="preserve"> </w:t>
      </w:r>
      <w:hyperlink r:id="rId11" w:history="1">
        <w:r>
          <w:rPr>
            <w:rFonts w:ascii="Arial" w:hAnsi="Arial"/>
            <w:color w:val="0D6EFD"/>
            <w:u w:val="single"/>
          </w:rPr>
          <w:t>Ireland’s voting system</w:t>
        </w:r>
      </w:hyperlink>
      <w:r>
        <w:rPr>
          <w:rFonts w:ascii="Arial" w:hAnsi="Arial"/>
          <w:color w:val="212529"/>
        </w:rPr>
        <w:t>.</w:t>
      </w:r>
    </w:p>
    <w:sectPr w:rsidR="00633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E459D"/>
    <w:multiLevelType w:val="multilevel"/>
    <w:tmpl w:val="B47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D5902"/>
    <w:multiLevelType w:val="multilevel"/>
    <w:tmpl w:val="C4C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03968"/>
    <w:multiLevelType w:val="multilevel"/>
    <w:tmpl w:val="174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5369">
    <w:abstractNumId w:val="0"/>
  </w:num>
  <w:num w:numId="2" w16cid:durableId="1595362317">
    <w:abstractNumId w:val="1"/>
  </w:num>
  <w:num w:numId="3" w16cid:durableId="2104102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9"/>
    <w:rsid w:val="003B7914"/>
    <w:rsid w:val="00502CCE"/>
    <w:rsid w:val="005C1F2F"/>
    <w:rsid w:val="00604F12"/>
    <w:rsid w:val="006336CE"/>
    <w:rsid w:val="00904E5E"/>
    <w:rsid w:val="00990B70"/>
    <w:rsid w:val="00C35C99"/>
    <w:rsid w:val="00D238F1"/>
    <w:rsid w:val="00DF17D9"/>
    <w:rsid w:val="00EB32F5"/>
    <w:rsid w:val="00EE03BD"/>
    <w:rsid w:val="00EF2B51"/>
    <w:rsid w:val="00F50C2D"/>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4AA"/>
  <w15:chartTrackingRefBased/>
  <w15:docId w15:val="{E0CCC091-438F-4F83-A89F-3D32D3F7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7D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F17D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F17D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F17D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F17D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F1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7D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F17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F17D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F17D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F17D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F1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7D9"/>
    <w:rPr>
      <w:rFonts w:eastAsiaTheme="majorEastAsia" w:cstheme="majorBidi"/>
      <w:color w:val="272727" w:themeColor="text1" w:themeTint="D8"/>
    </w:rPr>
  </w:style>
  <w:style w:type="paragraph" w:styleId="Title">
    <w:name w:val="Title"/>
    <w:basedOn w:val="Normal"/>
    <w:next w:val="Normal"/>
    <w:link w:val="TitleChar"/>
    <w:uiPriority w:val="10"/>
    <w:qFormat/>
    <w:rsid w:val="00DF1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7D9"/>
    <w:pPr>
      <w:spacing w:before="160"/>
      <w:jc w:val="center"/>
    </w:pPr>
    <w:rPr>
      <w:i/>
      <w:iCs/>
      <w:color w:val="404040" w:themeColor="text1" w:themeTint="BF"/>
    </w:rPr>
  </w:style>
  <w:style w:type="character" w:customStyle="1" w:styleId="QuoteChar">
    <w:name w:val="Quote Char"/>
    <w:basedOn w:val="DefaultParagraphFont"/>
    <w:link w:val="Quote"/>
    <w:uiPriority w:val="29"/>
    <w:rsid w:val="00DF17D9"/>
    <w:rPr>
      <w:i/>
      <w:iCs/>
      <w:color w:val="404040" w:themeColor="text1" w:themeTint="BF"/>
    </w:rPr>
  </w:style>
  <w:style w:type="paragraph" w:styleId="ListParagraph">
    <w:name w:val="List Paragraph"/>
    <w:basedOn w:val="Normal"/>
    <w:uiPriority w:val="34"/>
    <w:qFormat/>
    <w:rsid w:val="00DF17D9"/>
    <w:pPr>
      <w:ind w:left="720"/>
      <w:contextualSpacing/>
    </w:pPr>
  </w:style>
  <w:style w:type="character" w:styleId="IntenseEmphasis">
    <w:name w:val="Intense Emphasis"/>
    <w:basedOn w:val="DefaultParagraphFont"/>
    <w:uiPriority w:val="21"/>
    <w:qFormat/>
    <w:rsid w:val="00DF17D9"/>
    <w:rPr>
      <w:i/>
      <w:iCs/>
      <w:color w:val="2E74B5" w:themeColor="accent1" w:themeShade="BF"/>
    </w:rPr>
  </w:style>
  <w:style w:type="paragraph" w:styleId="IntenseQuote">
    <w:name w:val="Intense Quote"/>
    <w:basedOn w:val="Normal"/>
    <w:next w:val="Normal"/>
    <w:link w:val="IntenseQuoteChar"/>
    <w:uiPriority w:val="30"/>
    <w:qFormat/>
    <w:rsid w:val="00DF17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F17D9"/>
    <w:rPr>
      <w:i/>
      <w:iCs/>
      <w:color w:val="2E74B5" w:themeColor="accent1" w:themeShade="BF"/>
    </w:rPr>
  </w:style>
  <w:style w:type="character" w:styleId="IntenseReference">
    <w:name w:val="Intense Reference"/>
    <w:basedOn w:val="DefaultParagraphFont"/>
    <w:uiPriority w:val="32"/>
    <w:qFormat/>
    <w:rsid w:val="00DF17D9"/>
    <w:rPr>
      <w:b/>
      <w:bCs/>
      <w:smallCaps/>
      <w:color w:val="2E74B5" w:themeColor="accent1" w:themeShade="BF"/>
      <w:spacing w:val="5"/>
    </w:rPr>
  </w:style>
  <w:style w:type="character" w:styleId="CommentReference">
    <w:name w:val="annotation reference"/>
    <w:basedOn w:val="DefaultParagraphFont"/>
    <w:uiPriority w:val="99"/>
    <w:semiHidden/>
    <w:unhideWhenUsed/>
    <w:rsid w:val="00C35C99"/>
    <w:rPr>
      <w:sz w:val="16"/>
      <w:szCs w:val="16"/>
    </w:rPr>
  </w:style>
  <w:style w:type="paragraph" w:styleId="CommentText">
    <w:name w:val="annotation text"/>
    <w:basedOn w:val="Normal"/>
    <w:link w:val="CommentTextChar"/>
    <w:uiPriority w:val="99"/>
    <w:unhideWhenUsed/>
    <w:rsid w:val="00C35C99"/>
    <w:pPr>
      <w:spacing w:line="240" w:lineRule="auto"/>
    </w:pPr>
    <w:rPr>
      <w:sz w:val="20"/>
      <w:szCs w:val="20"/>
    </w:rPr>
  </w:style>
  <w:style w:type="character" w:customStyle="1" w:styleId="CommentTextChar">
    <w:name w:val="Comment Text Char"/>
    <w:basedOn w:val="DefaultParagraphFont"/>
    <w:link w:val="CommentText"/>
    <w:uiPriority w:val="99"/>
    <w:rsid w:val="00C35C99"/>
    <w:rPr>
      <w:sz w:val="20"/>
      <w:szCs w:val="20"/>
    </w:rPr>
  </w:style>
  <w:style w:type="paragraph" w:styleId="CommentSubject">
    <w:name w:val="annotation subject"/>
    <w:basedOn w:val="CommentText"/>
    <w:next w:val="CommentText"/>
    <w:link w:val="CommentSubjectChar"/>
    <w:uiPriority w:val="99"/>
    <w:semiHidden/>
    <w:unhideWhenUsed/>
    <w:rsid w:val="00C35C99"/>
    <w:rPr>
      <w:b/>
      <w:bCs/>
    </w:rPr>
  </w:style>
  <w:style w:type="character" w:customStyle="1" w:styleId="CommentSubjectChar">
    <w:name w:val="Comment Subject Char"/>
    <w:basedOn w:val="CommentTextChar"/>
    <w:link w:val="CommentSubject"/>
    <w:uiPriority w:val="99"/>
    <w:semiHidden/>
    <w:rsid w:val="00C35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6261">
      <w:bodyDiv w:val="1"/>
      <w:marLeft w:val="0"/>
      <w:marRight w:val="0"/>
      <w:marTop w:val="0"/>
      <w:marBottom w:val="0"/>
      <w:divBdr>
        <w:top w:val="none" w:sz="0" w:space="0" w:color="auto"/>
        <w:left w:val="none" w:sz="0" w:space="0" w:color="auto"/>
        <w:bottom w:val="none" w:sz="0" w:space="0" w:color="auto"/>
        <w:right w:val="none" w:sz="0" w:space="0" w:color="auto"/>
      </w:divBdr>
      <w:divsChild>
        <w:div w:id="1681422111">
          <w:marLeft w:val="0"/>
          <w:marRight w:val="0"/>
          <w:marTop w:val="0"/>
          <w:marBottom w:val="0"/>
          <w:divBdr>
            <w:top w:val="none" w:sz="0" w:space="0" w:color="auto"/>
            <w:left w:val="none" w:sz="0" w:space="0" w:color="auto"/>
            <w:bottom w:val="none" w:sz="0" w:space="0" w:color="auto"/>
            <w:right w:val="none" w:sz="0" w:space="0" w:color="auto"/>
          </w:divBdr>
        </w:div>
        <w:div w:id="439182383">
          <w:marLeft w:val="0"/>
          <w:marRight w:val="0"/>
          <w:marTop w:val="0"/>
          <w:marBottom w:val="0"/>
          <w:divBdr>
            <w:top w:val="none" w:sz="0" w:space="0" w:color="auto"/>
            <w:left w:val="none" w:sz="0" w:space="0" w:color="auto"/>
            <w:bottom w:val="none" w:sz="0" w:space="0" w:color="auto"/>
            <w:right w:val="none" w:sz="0" w:space="0" w:color="auto"/>
          </w:divBdr>
        </w:div>
        <w:div w:id="1990357736">
          <w:marLeft w:val="0"/>
          <w:marRight w:val="0"/>
          <w:marTop w:val="0"/>
          <w:marBottom w:val="0"/>
          <w:divBdr>
            <w:top w:val="none" w:sz="0" w:space="0" w:color="auto"/>
            <w:left w:val="none" w:sz="0" w:space="0" w:color="auto"/>
            <w:bottom w:val="none" w:sz="0" w:space="0" w:color="auto"/>
            <w:right w:val="none" w:sz="0" w:space="0" w:color="auto"/>
          </w:divBdr>
        </w:div>
      </w:divsChild>
    </w:div>
    <w:div w:id="212691248">
      <w:bodyDiv w:val="1"/>
      <w:marLeft w:val="0"/>
      <w:marRight w:val="0"/>
      <w:marTop w:val="0"/>
      <w:marBottom w:val="0"/>
      <w:divBdr>
        <w:top w:val="none" w:sz="0" w:space="0" w:color="auto"/>
        <w:left w:val="none" w:sz="0" w:space="0" w:color="auto"/>
        <w:bottom w:val="none" w:sz="0" w:space="0" w:color="auto"/>
        <w:right w:val="none" w:sz="0" w:space="0" w:color="auto"/>
      </w:divBdr>
      <w:divsChild>
        <w:div w:id="562958002">
          <w:marLeft w:val="0"/>
          <w:marRight w:val="0"/>
          <w:marTop w:val="0"/>
          <w:marBottom w:val="0"/>
          <w:divBdr>
            <w:top w:val="none" w:sz="0" w:space="0" w:color="auto"/>
            <w:left w:val="none" w:sz="0" w:space="0" w:color="auto"/>
            <w:bottom w:val="none" w:sz="0" w:space="0" w:color="auto"/>
            <w:right w:val="none" w:sz="0" w:space="0" w:color="auto"/>
          </w:divBdr>
        </w:div>
        <w:div w:id="1430585415">
          <w:marLeft w:val="0"/>
          <w:marRight w:val="0"/>
          <w:marTop w:val="0"/>
          <w:marBottom w:val="0"/>
          <w:divBdr>
            <w:top w:val="none" w:sz="0" w:space="0" w:color="auto"/>
            <w:left w:val="none" w:sz="0" w:space="0" w:color="auto"/>
            <w:bottom w:val="none" w:sz="0" w:space="0" w:color="auto"/>
            <w:right w:val="none" w:sz="0" w:space="0" w:color="auto"/>
          </w:divBdr>
        </w:div>
        <w:div w:id="448090989">
          <w:marLeft w:val="0"/>
          <w:marRight w:val="0"/>
          <w:marTop w:val="0"/>
          <w:marBottom w:val="0"/>
          <w:divBdr>
            <w:top w:val="none" w:sz="0" w:space="0" w:color="auto"/>
            <w:left w:val="none" w:sz="0" w:space="0" w:color="auto"/>
            <w:bottom w:val="none" w:sz="0" w:space="0" w:color="auto"/>
            <w:right w:val="none" w:sz="0" w:space="0" w:color="auto"/>
          </w:divBdr>
        </w:div>
      </w:divsChild>
    </w:div>
    <w:div w:id="1421026864">
      <w:bodyDiv w:val="1"/>
      <w:marLeft w:val="0"/>
      <w:marRight w:val="0"/>
      <w:marTop w:val="0"/>
      <w:marBottom w:val="0"/>
      <w:divBdr>
        <w:top w:val="none" w:sz="0" w:space="0" w:color="auto"/>
        <w:left w:val="none" w:sz="0" w:space="0" w:color="auto"/>
        <w:bottom w:val="none" w:sz="0" w:space="0" w:color="auto"/>
        <w:right w:val="none" w:sz="0" w:space="0" w:color="auto"/>
      </w:divBdr>
      <w:divsChild>
        <w:div w:id="877426089">
          <w:marLeft w:val="0"/>
          <w:marRight w:val="0"/>
          <w:marTop w:val="0"/>
          <w:marBottom w:val="0"/>
          <w:divBdr>
            <w:top w:val="none" w:sz="0" w:space="0" w:color="auto"/>
            <w:left w:val="none" w:sz="0" w:space="0" w:color="auto"/>
            <w:bottom w:val="none" w:sz="0" w:space="0" w:color="auto"/>
            <w:right w:val="none" w:sz="0" w:space="0" w:color="auto"/>
          </w:divBdr>
        </w:div>
        <w:div w:id="294995412">
          <w:marLeft w:val="0"/>
          <w:marRight w:val="0"/>
          <w:marTop w:val="0"/>
          <w:marBottom w:val="0"/>
          <w:divBdr>
            <w:top w:val="none" w:sz="0" w:space="0" w:color="auto"/>
            <w:left w:val="none" w:sz="0" w:space="0" w:color="auto"/>
            <w:bottom w:val="none" w:sz="0" w:space="0" w:color="auto"/>
            <w:right w:val="none" w:sz="0" w:space="0" w:color="auto"/>
          </w:divBdr>
        </w:div>
        <w:div w:id="1987590652">
          <w:marLeft w:val="0"/>
          <w:marRight w:val="0"/>
          <w:marTop w:val="0"/>
          <w:marBottom w:val="0"/>
          <w:divBdr>
            <w:top w:val="none" w:sz="0" w:space="0" w:color="auto"/>
            <w:left w:val="none" w:sz="0" w:space="0" w:color="auto"/>
            <w:bottom w:val="none" w:sz="0" w:space="0" w:color="auto"/>
            <w:right w:val="none" w:sz="0" w:space="0" w:color="auto"/>
          </w:divBdr>
        </w:div>
      </w:divsChild>
    </w:div>
    <w:div w:id="1848591855">
      <w:bodyDiv w:val="1"/>
      <w:marLeft w:val="0"/>
      <w:marRight w:val="0"/>
      <w:marTop w:val="0"/>
      <w:marBottom w:val="0"/>
      <w:divBdr>
        <w:top w:val="none" w:sz="0" w:space="0" w:color="auto"/>
        <w:left w:val="none" w:sz="0" w:space="0" w:color="auto"/>
        <w:bottom w:val="none" w:sz="0" w:space="0" w:color="auto"/>
        <w:right w:val="none" w:sz="0" w:space="0" w:color="auto"/>
      </w:divBdr>
      <w:divsChild>
        <w:div w:id="1806501749">
          <w:marLeft w:val="0"/>
          <w:marRight w:val="0"/>
          <w:marTop w:val="0"/>
          <w:marBottom w:val="0"/>
          <w:divBdr>
            <w:top w:val="none" w:sz="0" w:space="0" w:color="auto"/>
            <w:left w:val="none" w:sz="0" w:space="0" w:color="auto"/>
            <w:bottom w:val="none" w:sz="0" w:space="0" w:color="auto"/>
            <w:right w:val="none" w:sz="0" w:space="0" w:color="auto"/>
          </w:divBdr>
        </w:div>
        <w:div w:id="605966572">
          <w:marLeft w:val="0"/>
          <w:marRight w:val="0"/>
          <w:marTop w:val="0"/>
          <w:marBottom w:val="0"/>
          <w:divBdr>
            <w:top w:val="none" w:sz="0" w:space="0" w:color="auto"/>
            <w:left w:val="none" w:sz="0" w:space="0" w:color="auto"/>
            <w:bottom w:val="none" w:sz="0" w:space="0" w:color="auto"/>
            <w:right w:val="none" w:sz="0" w:space="0" w:color="auto"/>
          </w:divBdr>
        </w:div>
        <w:div w:id="404105019">
          <w:marLeft w:val="0"/>
          <w:marRight w:val="0"/>
          <w:marTop w:val="0"/>
          <w:marBottom w:val="0"/>
          <w:divBdr>
            <w:top w:val="none" w:sz="0" w:space="0" w:color="auto"/>
            <w:left w:val="none" w:sz="0" w:space="0" w:color="auto"/>
            <w:bottom w:val="none" w:sz="0" w:space="0" w:color="auto"/>
            <w:right w:val="none" w:sz="0" w:space="0" w:color="auto"/>
          </w:divBdr>
        </w:div>
      </w:divsChild>
    </w:div>
    <w:div w:id="1889412651">
      <w:bodyDiv w:val="1"/>
      <w:marLeft w:val="0"/>
      <w:marRight w:val="0"/>
      <w:marTop w:val="0"/>
      <w:marBottom w:val="0"/>
      <w:divBdr>
        <w:top w:val="none" w:sz="0" w:space="0" w:color="auto"/>
        <w:left w:val="none" w:sz="0" w:space="0" w:color="auto"/>
        <w:bottom w:val="none" w:sz="0" w:space="0" w:color="auto"/>
        <w:right w:val="none" w:sz="0" w:space="0" w:color="auto"/>
      </w:divBdr>
      <w:divsChild>
        <w:div w:id="1833519697">
          <w:marLeft w:val="0"/>
          <w:marRight w:val="0"/>
          <w:marTop w:val="0"/>
          <w:marBottom w:val="0"/>
          <w:divBdr>
            <w:top w:val="none" w:sz="0" w:space="0" w:color="auto"/>
            <w:left w:val="none" w:sz="0" w:space="0" w:color="auto"/>
            <w:bottom w:val="none" w:sz="0" w:space="0" w:color="auto"/>
            <w:right w:val="none" w:sz="0" w:space="0" w:color="auto"/>
          </w:divBdr>
        </w:div>
        <w:div w:id="1343389128">
          <w:marLeft w:val="0"/>
          <w:marRight w:val="0"/>
          <w:marTop w:val="0"/>
          <w:marBottom w:val="0"/>
          <w:divBdr>
            <w:top w:val="none" w:sz="0" w:space="0" w:color="auto"/>
            <w:left w:val="none" w:sz="0" w:space="0" w:color="auto"/>
            <w:bottom w:val="none" w:sz="0" w:space="0" w:color="auto"/>
            <w:right w:val="none" w:sz="0" w:space="0" w:color="auto"/>
          </w:divBdr>
        </w:div>
        <w:div w:id="47575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oralcommission.ie/voter-eligibilit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commission.ie/irelands-voting-system/" TargetMode="External"/><Relationship Id="rId5" Type="http://schemas.openxmlformats.org/officeDocument/2006/relationships/styles" Target="styles.xml"/><Relationship Id="rId10" Type="http://schemas.openxmlformats.org/officeDocument/2006/relationships/hyperlink" Target="https://www.electoralcommission.ie/accessible-voting/" TargetMode="External"/><Relationship Id="rId4" Type="http://schemas.openxmlformats.org/officeDocument/2006/relationships/numbering" Target="numbering.xml"/><Relationship Id="rId9" Type="http://schemas.openxmlformats.org/officeDocument/2006/relationships/hyperlink" Target="http://www.checktheregist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6D298E6D76F6934883E57ADF26FE3F3F" ma:contentTypeVersion="55" ma:contentTypeDescription="" ma:contentTypeScope="" ma:versionID="d2482e1fb9b3909b6ad1178817bb8e79">
  <xsd:schema xmlns:xsd="http://www.w3.org/2001/XMLSchema" xmlns:xs="http://www.w3.org/2001/XMLSchema" xmlns:p="http://schemas.microsoft.com/office/2006/metadata/properties" xmlns:ns2="ada10bc8-9165-401f-b713-ca16647211ca" targetNamespace="http://schemas.microsoft.com/office/2006/metadata/properties" ma:root="true" ma:fieldsID="c50950a4ee8f915386e37aec107983a5" ns2:_="">
    <xsd:import namespace="ada10bc8-9165-401f-b713-ca16647211c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10bc8-9165-401f-b713-ca16647211c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7cd0fd7-5239-4604-b227-88b097d7dba7}" ma:internalName="TaxCatchAll" ma:showField="CatchAllData" ma:web="ada10bc8-9165-401f-b713-ca16647211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cd0fd7-5239-4604-b227-88b097d7dba7}" ma:internalName="TaxCatchAllLabel" ma:readOnly="true" ma:showField="CatchAllDataLabel" ma:web="ada10bc8-9165-401f-b713-ca16647211c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32|55eb9c9a-a963-4b39-9530-a6b46cb9ca08"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b1b8a72855341e18dd75ce464e281f2 xmlns="ada10bc8-9165-401f-b713-ca16647211ca">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fbaa881fc4ae443f9fdafbdd527793df xmlns="ada10bc8-9165-401f-b713-ca16647211ca">
      <Terms xmlns="http://schemas.microsoft.com/office/infopath/2007/PartnerControls"/>
    </fbaa881fc4ae443f9fdafbdd527793df>
    <eDocs_eFileName xmlns="ada10bc8-9165-401f-b713-ca16647211ca">ELC032-002-2025</eDocs_eFileName>
    <m02c691f3efa402dab5cbaa8c240a9e7 xmlns="ada10bc8-9165-401f-b713-ca16647211ca">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77008ca9-d7dc-4768-8a9d-355c615069c2</TermId>
        </TermInfo>
        <TermInfo xmlns="http://schemas.microsoft.com/office/infopath/2007/PartnerControls">
          <TermName xmlns="http://schemas.microsoft.com/office/infopath/2007/PartnerControls">#Project</TermName>
          <TermId xmlns="http://schemas.microsoft.com/office/infopath/2007/PartnerControls">a08f01ba-c520-4181-b3bd-3321a10aa90d</TermId>
        </TermInfo>
        <TermInfo xmlns="http://schemas.microsoft.com/office/infopath/2007/PartnerControls">
          <TermName xmlns="http://schemas.microsoft.com/office/infopath/2007/PartnerControls">#Social</TermName>
          <TermId xmlns="http://schemas.microsoft.com/office/infopath/2007/PartnerControls">fe434606-7432-4519-ba44-3e853d14008a</TermId>
        </TermInfo>
      </Terms>
    </m02c691f3efa402dab5cbaa8c240a9e7>
    <h1f8bb4843d6459a8b809123185593c7 xmlns="ada10bc8-9165-401f-b713-ca16647211ca">
      <Terms xmlns="http://schemas.microsoft.com/office/infopath/2007/PartnerControls">
        <TermInfo xmlns="http://schemas.microsoft.com/office/infopath/2007/PartnerControls">
          <TermName xmlns="http://schemas.microsoft.com/office/infopath/2007/PartnerControls">032</TermName>
          <TermId xmlns="http://schemas.microsoft.com/office/infopath/2007/PartnerControls">55eb9c9a-a963-4b39-9530-a6b46cb9ca08</TermId>
        </TermInfo>
      </Terms>
    </h1f8bb4843d6459a8b809123185593c7>
    <eDocs_FileStatus xmlns="ada10bc8-9165-401f-b713-ca16647211ca">Live</eDocs_FileStatus>
    <mbbd3fafa5ab4e5eb8a6a5e099cef439 xmlns="ada10bc8-9165-401f-b713-ca16647211c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TaxCatchAll xmlns="ada10bc8-9165-401f-b713-ca16647211ca">
      <Value>6</Value>
      <Value>5</Value>
      <Value>4</Value>
      <Value>3</Value>
      <Value>2</Value>
      <Value>1</Value>
    </TaxCatchAll>
    <_vti_ItemDeclaredRecord xmlns="ada10bc8-9165-401f-b713-ca16647211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91AA0-E3FE-43F4-997C-DE9B3074A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10bc8-9165-401f-b713-ca166472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82664-399A-4A6F-9F52-1D94CFEA4EE4}">
  <ds:schemaRefs>
    <ds:schemaRef ds:uri="http://schemas.microsoft.com/office/2006/metadata/properties"/>
    <ds:schemaRef ds:uri="http://schemas.microsoft.com/office/infopath/2007/PartnerControls"/>
    <ds:schemaRef ds:uri="ada10bc8-9165-401f-b713-ca16647211ca"/>
  </ds:schemaRefs>
</ds:datastoreItem>
</file>

<file path=customXml/itemProps3.xml><?xml version="1.0" encoding="utf-8"?>
<ds:datastoreItem xmlns:ds="http://schemas.openxmlformats.org/officeDocument/2006/customXml" ds:itemID="{3BA66BD0-11E0-4121-8592-86B2F4BD3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3308</Words>
  <Characters>1886</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BTS Desktop</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Higgins (ELC)</dc:creator>
  <cp:keywords/>
  <dc:description/>
  <cp:lastModifiedBy>Vitalija Ragulina</cp:lastModifiedBy>
  <cp:revision>8</cp:revision>
  <dcterms:created xsi:type="dcterms:W3CDTF">2025-08-05T12:42:00Z</dcterms:created>
  <dcterms:modified xsi:type="dcterms:W3CDTF">2025-08-07T07:06:00Z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0x0101000BC94875665D404BB1351B53C41FD2C0006D298E6D76F6934883E57ADF26FE3F3F</vt:lpwstr>
  </property>
  <property fmtid="{D5CDD505-2E9C-101B-9397-08002B2CF9AE}" pid="3" name="eDocs_FileTopics">
    <vt:lpwstr>3;#Education|77008ca9-d7dc-4768-8a9d-355c615069c2;#4;##Project|a08f01ba-c520-4181-b3bd-3321a10aa90d;#5;##Social|fe434606-7432-4519-ba44-3e853d14008a</vt:lpwstr>
  </property>
  <property fmtid="{D5CDD505-2E9C-101B-9397-08002B2CF9AE}" pid="4" name="eDocs_SecurityClassification">
    <vt:lpwstr>6;#Unclassified|85253a02-d239-4f6c-897f-b3c1807baee2</vt:lpwstr>
  </property>
  <property fmtid="{D5CDD505-2E9C-101B-9397-08002B2CF9AE}" pid="5" name="eDocs_Series">
    <vt:lpwstr>1;#032|55eb9c9a-a963-4b39-9530-a6b46cb9ca08</vt:lpwstr>
  </property>
  <property fmtid="{D5CDD505-2E9C-101B-9397-08002B2CF9AE}" pid="6" name="eDocs_DocumentTopics">
    <vt:lpwstr/>
  </property>
  <property fmtid="{D5CDD505-2E9C-101B-9397-08002B2CF9AE}" pid="7" name="eDocs_Year">
    <vt:lpwstr>2;#2025|f481652e-73ae-4172-8455-6b1e4f5d79af</vt:lpwstr>
  </property>
  <property fmtid="{D5CDD505-2E9C-101B-9397-08002B2CF9AE}" pid="8" name="ge25f6a3ef6f42d4865685f2a74bf8c7">
    <vt:lpwstr/>
  </property>
  <property fmtid="{D5CDD505-2E9C-101B-9397-08002B2CF9AE}" pid="9" name="eDocs_RetentionPeriodTerm">
    <vt:lpwstr/>
  </property>
</Properties>
</file>